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500" w:lineRule="exact"/>
        <w:textAlignment w:val="auto"/>
        <w:rPr>
          <w:rFonts w:hint="eastAsia" w:ascii="仿宋" w:hAnsi="仿宋" w:eastAsia="仿宋" w:cs="仿宋"/>
          <w:color w:val="000000"/>
          <w:spacing w:val="-11"/>
          <w:w w:val="95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1"/>
          <w:w w:val="95"/>
          <w:sz w:val="30"/>
          <w:szCs w:val="30"/>
        </w:rPr>
        <w:t>附件7：</w:t>
      </w:r>
    </w:p>
    <w:p>
      <w:pPr>
        <w:pStyle w:val="3"/>
        <w:keepNext w:val="0"/>
        <w:keepLines/>
        <w:pageBreakBefore w:val="0"/>
        <w:wordWrap/>
        <w:overflowPunct w:val="0"/>
        <w:topLinePunct w:val="0"/>
        <w:bidi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申报教</w:t>
      </w:r>
      <w:bookmarkStart w:id="0" w:name="业绩条件（试行）"/>
      <w:bookmarkEnd w:id="0"/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学为主型教师高级职务业绩基本条件</w:t>
      </w:r>
    </w:p>
    <w:p>
      <w:pPr>
        <w:pStyle w:val="4"/>
        <w:keepNext w:val="0"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558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0"/>
          <w:szCs w:val="30"/>
        </w:rPr>
      </w:pP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申报教学为主型教师应为长期、独立系统地讲授全校性公共基础课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制图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力学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、电工学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等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基础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课程，且2013年12月31日前入校的教师，其中申报教授职务须担任相关课程教学15年及以上，申报副教授职务须担任相关课程教学10年及以上。完成学校规定的教学工作量,年均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课堂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授课学时不低于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192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学时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，原则上，其中承担的基础课程的课堂授课学时不低于总课堂授课学时的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80%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。近五年课堂教学质量测评成绩均在90分及以上，教学质量优秀。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0"/>
          <w:sz w:val="30"/>
          <w:szCs w:val="30"/>
        </w:rPr>
        <w:t>一、教授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val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1.主持国家级教学建设项目或教研教改项目1项；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或主持省级教学建设项目或教研教改项目3项。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2.发表“教研类高质量论文”2篇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；或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发表“教研类高质量论文”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篇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，同时获得符合申报高级职务的成果（见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附件15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中第十七点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若未主持国家级教学建设项目或教研教改项目，还须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同时获得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国家级教学成果奖（前五名），或同时获得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省级教学成果一等奖及以上（前三名）、二等奖（排名第一），或同时获得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省级及以上教学竞赛二等奖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0"/>
          <w:sz w:val="30"/>
          <w:szCs w:val="30"/>
        </w:rPr>
        <w:t>二、副教授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1.主持省级及以上教学建设项目或教研教改项目1项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2.发表“教研类高质量论文”1篇，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同时获得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国家级教学成果奖（排名不限），或同时获得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省级教学成果一等奖及以上（前五名）、二等奖（前三名），或同时获得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省级及以上教学竞赛三等奖及以上。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43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备注：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jc w:val="both"/>
        <w:textAlignment w:val="auto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教学建设项目、教研教改项目、教学类奖项等由校教务处、研究生处、发展规划办审核认定。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523EE"/>
    <w:rsid w:val="1DF94F47"/>
    <w:rsid w:val="64A523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ind w:left="111"/>
      <w:outlineLvl w:val="0"/>
    </w:pPr>
    <w:rPr>
      <w:rFonts w:hint="eastAsia" w:ascii="方正小标宋简体" w:hAnsi="方正小标宋简体" w:eastAsia="方正小标宋简体"/>
      <w:sz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0"/>
    </w:r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仿宋" w:hAnsi="仿宋" w:eastAsia="仿宋"/>
      <w:sz w:val="32"/>
    </w:rPr>
  </w:style>
  <w:style w:type="paragraph" w:styleId="5">
    <w:name w:val="Body Text Indent"/>
    <w:basedOn w:val="1"/>
    <w:unhideWhenUsed/>
    <w:qFormat/>
    <w:uiPriority w:val="0"/>
    <w:pPr>
      <w:ind w:firstLine="560" w:firstLineChars="200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2020-12-25T04:50:00Z</dcterms:created>
  <dc:creator>缘聚缘散</dc:creator>
  <cp:lastModifiedBy>缘聚缘散</cp:lastModifiedBy>
  <dcterms:modified xsi:type="dcterms:W3CDTF">2020-12-25T04:51:48Z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