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spacing w:after="156" w:afterLines="50" w:line="500" w:lineRule="exact"/>
        <w:textAlignment w:val="auto"/>
        <w:rPr>
          <w:rFonts w:hint="eastAsia" w:ascii="仿宋" w:hAnsi="仿宋" w:eastAsia="仿宋" w:cs="仿宋"/>
          <w:color w:val="000000"/>
          <w:spacing w:val="-11"/>
          <w:sz w:val="30"/>
          <w:szCs w:val="30"/>
        </w:rPr>
      </w:pPr>
      <w:r>
        <w:rPr>
          <w:rFonts w:hint="eastAsia" w:ascii="仿宋" w:hAnsi="仿宋" w:eastAsia="仿宋" w:cs="仿宋"/>
          <w:color w:val="000000"/>
          <w:spacing w:val="-11"/>
          <w:sz w:val="30"/>
          <w:szCs w:val="30"/>
        </w:rPr>
        <w:t>附件10：</w:t>
      </w:r>
    </w:p>
    <w:p>
      <w:pPr>
        <w:pStyle w:val="3"/>
        <w:keepNext w:val="0"/>
        <w:pageBreakBefore w:val="0"/>
        <w:wordWrap/>
        <w:topLinePunct w:val="0"/>
        <w:bidi w:val="0"/>
        <w:snapToGrid/>
        <w:spacing w:line="500" w:lineRule="exact"/>
        <w:ind w:left="0"/>
        <w:jc w:val="center"/>
        <w:textAlignment w:val="auto"/>
        <w:rPr>
          <w:rFonts w:hint="eastAsia" w:ascii="仿宋" w:hAnsi="仿宋" w:eastAsia="仿宋" w:cs="仿宋"/>
          <w:b/>
          <w:bCs/>
          <w:color w:val="000000"/>
          <w:sz w:val="32"/>
          <w:szCs w:val="32"/>
        </w:rPr>
      </w:pPr>
      <w:bookmarkStart w:id="0" w:name="_GoBack"/>
      <w:r>
        <w:rPr>
          <w:rFonts w:hint="eastAsia" w:ascii="仿宋" w:hAnsi="仿宋" w:eastAsia="仿宋" w:cs="仿宋"/>
          <w:b/>
          <w:bCs/>
          <w:color w:val="000000"/>
          <w:sz w:val="32"/>
          <w:szCs w:val="32"/>
        </w:rPr>
        <w:t>申报实验技术系列高级职务业绩基本条件</w:t>
      </w:r>
    </w:p>
    <w:bookmarkEnd w:id="0"/>
    <w:p>
      <w:pPr>
        <w:pStyle w:val="3"/>
        <w:keepNext w:val="0"/>
        <w:pageBreakBefore w:val="0"/>
        <w:wordWrap/>
        <w:overflowPunct w:val="0"/>
        <w:topLinePunct w:val="0"/>
        <w:bidi w:val="0"/>
        <w:snapToGrid/>
        <w:spacing w:line="500" w:lineRule="exact"/>
        <w:ind w:left="0" w:firstLine="600" w:firstLineChars="200"/>
        <w:jc w:val="both"/>
        <w:textAlignment w:val="auto"/>
        <w:rPr>
          <w:rFonts w:hint="eastAsia" w:ascii="仿宋" w:hAnsi="仿宋" w:eastAsia="仿宋" w:cs="仿宋"/>
          <w:color w:val="000000"/>
          <w:sz w:val="30"/>
          <w:szCs w:val="30"/>
        </w:rPr>
      </w:pPr>
    </w:p>
    <w:p>
      <w:pPr>
        <w:pStyle w:val="3"/>
        <w:keepNext w:val="0"/>
        <w:pageBreakBefore w:val="0"/>
        <w:wordWrap/>
        <w:overflowPunct w:val="0"/>
        <w:topLinePunct w:val="0"/>
        <w:bidi w:val="0"/>
        <w:snapToGrid/>
        <w:spacing w:line="500" w:lineRule="exact"/>
        <w:ind w:left="0" w:firstLine="558" w:firstLineChars="200"/>
        <w:jc w:val="both"/>
        <w:textAlignment w:val="auto"/>
        <w:rPr>
          <w:rFonts w:hint="eastAsia" w:ascii="仿宋" w:hAnsi="仿宋" w:eastAsia="仿宋" w:cs="仿宋"/>
          <w:b/>
          <w:bCs/>
          <w:color w:val="000000"/>
          <w:spacing w:val="-11"/>
          <w:sz w:val="30"/>
          <w:szCs w:val="30"/>
        </w:rPr>
      </w:pPr>
      <w:r>
        <w:rPr>
          <w:rFonts w:hint="eastAsia" w:ascii="仿宋" w:hAnsi="仿宋" w:eastAsia="仿宋" w:cs="仿宋"/>
          <w:b/>
          <w:bCs/>
          <w:color w:val="000000"/>
          <w:spacing w:val="-11"/>
          <w:sz w:val="30"/>
          <w:szCs w:val="30"/>
        </w:rPr>
        <w:t>一、正高级实验师</w:t>
      </w:r>
    </w:p>
    <w:p>
      <w:pPr>
        <w:pStyle w:val="4"/>
        <w:keepNext w:val="0"/>
        <w:pageBreakBefore w:val="0"/>
        <w:wordWrap/>
        <w:topLinePunct w:val="0"/>
        <w:bidi w:val="0"/>
        <w:snapToGrid/>
        <w:spacing w:line="500" w:lineRule="exact"/>
        <w:ind w:firstLine="558"/>
        <w:jc w:val="both"/>
        <w:textAlignment w:val="auto"/>
        <w:rPr>
          <w:rFonts w:hint="eastAsia" w:ascii="仿宋" w:hAnsi="仿宋" w:eastAsia="仿宋" w:cs="仿宋"/>
          <w:color w:val="000000"/>
          <w:sz w:val="30"/>
          <w:szCs w:val="30"/>
        </w:rPr>
      </w:pPr>
      <w:r>
        <w:rPr>
          <w:rFonts w:hint="eastAsia" w:ascii="仿宋" w:hAnsi="仿宋" w:eastAsia="仿宋" w:cs="仿宋"/>
          <w:b/>
          <w:color w:val="000000"/>
          <w:spacing w:val="-11"/>
          <w:sz w:val="30"/>
          <w:szCs w:val="30"/>
        </w:rPr>
        <w:t>应具备下列条件中的四项，其中第</w:t>
      </w:r>
      <w:r>
        <w:rPr>
          <w:rFonts w:hint="eastAsia" w:ascii="仿宋" w:hAnsi="仿宋" w:eastAsia="仿宋" w:cs="仿宋"/>
          <w:b/>
          <w:color w:val="000000"/>
          <w:spacing w:val="-10"/>
          <w:sz w:val="30"/>
          <w:szCs w:val="30"/>
        </w:rPr>
        <w:t>1～3项为必备项：</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每学年至少承担1门课程的实验、实训和实习讲授工作，完成学校和所在单位规定的实验、实训和实习教学任务（实验工作量每学年不少于8000人时数；实训、实习工作量每学年不少于5000人时数；计算机基础类须完成不少于45000人时数），教学质量良好。其中，实验室技术人员的每学年开放性实验的人时数不少于10%。</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主持省(部)级重点、重大及以上科研项目1项；或主持省(部)级科研项目1项或省级及以上教学建设项目和教研教改项目2项，同时参与国家级科研项目1项（前两名）；或主持的项目到校经费参照相应学科正高级职务标准。</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w:t>
      </w:r>
      <w:r>
        <w:rPr>
          <w:rFonts w:hint="eastAsia" w:ascii="仿宋" w:hAnsi="仿宋" w:eastAsia="仿宋" w:cs="仿宋"/>
          <w:color w:val="000000"/>
          <w:sz w:val="30"/>
          <w:szCs w:val="30"/>
          <w:lang w:eastAsia="zh-CN"/>
        </w:rPr>
        <w:t>获得符合申报高级职务的</w:t>
      </w:r>
      <w:r>
        <w:rPr>
          <w:rFonts w:hint="eastAsia" w:ascii="仿宋" w:hAnsi="仿宋" w:eastAsia="仿宋" w:cs="仿宋"/>
          <w:color w:val="000000"/>
          <w:sz w:val="30"/>
          <w:szCs w:val="30"/>
          <w:lang w:val="en-US" w:eastAsia="zh-CN"/>
        </w:rPr>
        <w:t>成果</w:t>
      </w:r>
      <w:r>
        <w:rPr>
          <w:rFonts w:hint="eastAsia" w:ascii="仿宋" w:hAnsi="仿宋" w:eastAsia="仿宋" w:cs="仿宋"/>
          <w:color w:val="000000"/>
          <w:sz w:val="30"/>
          <w:szCs w:val="30"/>
          <w:lang w:eastAsia="zh-CN"/>
        </w:rPr>
        <w:t>（见</w:t>
      </w:r>
      <w:r>
        <w:rPr>
          <w:rFonts w:hint="eastAsia" w:ascii="仿宋" w:hAnsi="仿宋" w:eastAsia="仿宋" w:cs="仿宋"/>
          <w:color w:val="000000"/>
          <w:sz w:val="30"/>
          <w:szCs w:val="30"/>
        </w:rPr>
        <w:t>附件15</w:t>
      </w:r>
      <w:r>
        <w:rPr>
          <w:rFonts w:hint="eastAsia" w:ascii="仿宋" w:hAnsi="仿宋" w:eastAsia="仿宋" w:cs="仿宋"/>
          <w:color w:val="000000"/>
          <w:sz w:val="30"/>
          <w:szCs w:val="30"/>
          <w:lang w:val="en-US" w:eastAsia="zh-CN"/>
        </w:rPr>
        <w:t>第十七点，下同）</w:t>
      </w:r>
      <w:r>
        <w:rPr>
          <w:rFonts w:hint="eastAsia" w:ascii="仿宋" w:hAnsi="仿宋" w:eastAsia="仿宋" w:cs="仿宋"/>
          <w:color w:val="000000"/>
          <w:sz w:val="30"/>
          <w:szCs w:val="30"/>
        </w:rPr>
        <w:t>或“教研类高质量论文”3</w:t>
      </w:r>
      <w:r>
        <w:rPr>
          <w:rFonts w:hint="eastAsia" w:ascii="仿宋" w:hAnsi="仿宋" w:eastAsia="仿宋" w:cs="仿宋"/>
          <w:color w:val="000000"/>
          <w:sz w:val="30"/>
          <w:szCs w:val="30"/>
          <w:lang w:eastAsia="zh-CN"/>
        </w:rPr>
        <w:t>项</w:t>
      </w:r>
      <w:r>
        <w:rPr>
          <w:rFonts w:hint="eastAsia" w:ascii="仿宋" w:hAnsi="仿宋" w:eastAsia="仿宋" w:cs="仿宋"/>
          <w:color w:val="000000"/>
          <w:sz w:val="30"/>
          <w:szCs w:val="30"/>
        </w:rPr>
        <w:t>，或</w:t>
      </w:r>
      <w:r>
        <w:rPr>
          <w:rFonts w:hint="eastAsia" w:ascii="仿宋" w:hAnsi="仿宋" w:eastAsia="仿宋" w:cs="仿宋"/>
          <w:color w:val="000000"/>
          <w:sz w:val="30"/>
          <w:szCs w:val="30"/>
          <w:lang w:eastAsia="zh-CN"/>
        </w:rPr>
        <w:t>发表</w:t>
      </w:r>
      <w:r>
        <w:rPr>
          <w:rFonts w:hint="eastAsia" w:ascii="仿宋" w:hAnsi="仿宋" w:eastAsia="仿宋" w:cs="仿宋"/>
          <w:color w:val="000000"/>
          <w:sz w:val="30"/>
          <w:szCs w:val="30"/>
        </w:rPr>
        <w:t>“A类高质量论文”2篇。</w:t>
      </w:r>
      <w:r>
        <w:rPr>
          <w:rFonts w:hint="eastAsia" w:ascii="仿宋" w:hAnsi="仿宋" w:eastAsia="仿宋" w:cs="仿宋"/>
          <w:color w:val="000000"/>
          <w:sz w:val="30"/>
          <w:szCs w:val="30"/>
          <w:lang w:val="zh-CN"/>
        </w:rPr>
        <w:t>其中，</w:t>
      </w:r>
      <w:r>
        <w:rPr>
          <w:rFonts w:hint="eastAsia" w:ascii="仿宋" w:hAnsi="仿宋" w:eastAsia="仿宋" w:cs="仿宋"/>
          <w:color w:val="000000"/>
          <w:sz w:val="30"/>
          <w:szCs w:val="30"/>
        </w:rPr>
        <w:t>关于实验、实训和实习教学、实验室建设、实验技术创新、仪器设备开发改造、实验安全管理等方面的</w:t>
      </w:r>
      <w:r>
        <w:rPr>
          <w:rFonts w:hint="eastAsia" w:ascii="仿宋" w:hAnsi="仿宋" w:eastAsia="仿宋" w:cs="仿宋"/>
          <w:color w:val="000000"/>
          <w:sz w:val="30"/>
          <w:szCs w:val="30"/>
          <w:lang w:eastAsia="zh-CN"/>
        </w:rPr>
        <w:t>成果</w:t>
      </w:r>
      <w:r>
        <w:rPr>
          <w:rFonts w:hint="eastAsia" w:ascii="仿宋" w:hAnsi="仿宋" w:eastAsia="仿宋" w:cs="仿宋"/>
          <w:color w:val="000000"/>
          <w:sz w:val="30"/>
          <w:szCs w:val="30"/>
        </w:rPr>
        <w:t>至少有1</w:t>
      </w:r>
      <w:r>
        <w:rPr>
          <w:rFonts w:hint="eastAsia" w:ascii="仿宋" w:hAnsi="仿宋" w:eastAsia="仿宋" w:cs="仿宋"/>
          <w:color w:val="000000"/>
          <w:sz w:val="30"/>
          <w:szCs w:val="30"/>
          <w:lang w:eastAsia="zh-CN"/>
        </w:rPr>
        <w:t>项</w:t>
      </w:r>
      <w:r>
        <w:rPr>
          <w:rFonts w:hint="eastAsia" w:ascii="仿宋" w:hAnsi="仿宋" w:eastAsia="仿宋" w:cs="仿宋"/>
          <w:color w:val="000000"/>
          <w:sz w:val="30"/>
          <w:szCs w:val="30"/>
          <w:lang w:val="zh-CN"/>
        </w:rPr>
        <w:t>。</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 xml:space="preserve">4.在实验仪器设备的研制及改进、实验技术创新等方面获得经省部级有关部门鉴定达到国内先进水平的成果1项；或负责制定出版国家标准或国家规范1项。 </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5.作为骨干成员参与国家重点实验室或国家实验基地或国家级实验教学示范中心或国家级虚拟仿真实验教学中心建设（前两名）；或为主负责省级重点实验室或省级实验基地或省级实验教学示范中心或省级虚拟仿真实验教学中心建设（排名第一）。本项排名以申报书所列实验系列人员的排列次序为准进行认定。</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6.主编（排名第一）省级及以上出版社正式出版的本专业实验教材或实验指导书1部。</w:t>
      </w:r>
    </w:p>
    <w:p>
      <w:pPr>
        <w:pStyle w:val="3"/>
        <w:keepNext w:val="0"/>
        <w:pageBreakBefore w:val="0"/>
        <w:wordWrap/>
        <w:overflowPunct w:val="0"/>
        <w:topLinePunct w:val="0"/>
        <w:bidi w:val="0"/>
        <w:snapToGrid/>
        <w:spacing w:before="156" w:beforeLines="50" w:line="500" w:lineRule="exact"/>
        <w:ind w:left="0" w:firstLine="558" w:firstLineChars="200"/>
        <w:jc w:val="both"/>
        <w:textAlignment w:val="auto"/>
        <w:rPr>
          <w:rFonts w:hint="eastAsia" w:ascii="仿宋" w:hAnsi="仿宋" w:eastAsia="仿宋" w:cs="仿宋"/>
          <w:b/>
          <w:bCs/>
          <w:color w:val="000000"/>
          <w:spacing w:val="-11"/>
          <w:sz w:val="30"/>
          <w:szCs w:val="30"/>
        </w:rPr>
      </w:pPr>
      <w:r>
        <w:rPr>
          <w:rFonts w:hint="eastAsia" w:ascii="仿宋" w:hAnsi="仿宋" w:eastAsia="仿宋" w:cs="仿宋"/>
          <w:b/>
          <w:bCs/>
          <w:color w:val="000000"/>
          <w:spacing w:val="-11"/>
          <w:sz w:val="30"/>
          <w:szCs w:val="30"/>
        </w:rPr>
        <w:t>二、高级实验师</w:t>
      </w:r>
    </w:p>
    <w:p>
      <w:pPr>
        <w:pStyle w:val="4"/>
        <w:keepNext w:val="0"/>
        <w:pageBreakBefore w:val="0"/>
        <w:wordWrap/>
        <w:topLinePunct w:val="0"/>
        <w:bidi w:val="0"/>
        <w:snapToGrid/>
        <w:spacing w:line="500" w:lineRule="exact"/>
        <w:ind w:firstLine="558"/>
        <w:jc w:val="both"/>
        <w:textAlignment w:val="auto"/>
        <w:rPr>
          <w:rFonts w:hint="eastAsia" w:ascii="仿宋" w:hAnsi="仿宋" w:eastAsia="仿宋" w:cs="仿宋"/>
          <w:color w:val="000000"/>
          <w:sz w:val="30"/>
          <w:szCs w:val="30"/>
        </w:rPr>
      </w:pPr>
      <w:r>
        <w:rPr>
          <w:rFonts w:hint="eastAsia" w:ascii="仿宋" w:hAnsi="仿宋" w:eastAsia="仿宋" w:cs="仿宋"/>
          <w:b/>
          <w:color w:val="000000"/>
          <w:spacing w:val="-11"/>
          <w:sz w:val="30"/>
          <w:szCs w:val="30"/>
        </w:rPr>
        <w:t>应具备下列条件中的四项，其中第</w:t>
      </w:r>
      <w:r>
        <w:rPr>
          <w:rFonts w:hint="eastAsia" w:ascii="仿宋" w:hAnsi="仿宋" w:eastAsia="仿宋" w:cs="仿宋"/>
          <w:b/>
          <w:color w:val="000000"/>
          <w:spacing w:val="-10"/>
          <w:sz w:val="30"/>
          <w:szCs w:val="30"/>
        </w:rPr>
        <w:t>1～3项为必备项：</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每学年至少承担1门课程的实验、实训和实习讲授工作，完成学校和所在单位规定的实验、实训和实习教学任务（实验工作量每学年不少于8000人时数；实训、实习工作量每学年不少于5000人时数；计算机基础类须完成不少于45000人时数），教学质量良好。其中，实验室技术人员的每学年开放性实验的人时数不少于10%。</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2.主持省(部)级及以上科研项目1项；或主持省级及以上教学建设项目和教研教改项目2项；或主持的项目到校经费参照相应学科副高级职务标准。</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w:t>
      </w:r>
      <w:r>
        <w:rPr>
          <w:rFonts w:hint="eastAsia" w:ascii="仿宋" w:hAnsi="仿宋" w:eastAsia="仿宋" w:cs="仿宋"/>
          <w:color w:val="000000"/>
          <w:sz w:val="30"/>
          <w:szCs w:val="30"/>
          <w:lang w:eastAsia="zh-CN"/>
        </w:rPr>
        <w:t>获得符合申报高级职务的</w:t>
      </w:r>
      <w:r>
        <w:rPr>
          <w:rFonts w:hint="eastAsia" w:ascii="仿宋" w:hAnsi="仿宋" w:eastAsia="仿宋" w:cs="仿宋"/>
          <w:color w:val="000000"/>
          <w:sz w:val="30"/>
          <w:szCs w:val="30"/>
          <w:lang w:val="en-US" w:eastAsia="zh-CN"/>
        </w:rPr>
        <w:t>成果</w:t>
      </w:r>
      <w:r>
        <w:rPr>
          <w:rFonts w:hint="eastAsia" w:ascii="仿宋" w:hAnsi="仿宋" w:eastAsia="仿宋" w:cs="仿宋"/>
          <w:color w:val="000000"/>
          <w:sz w:val="30"/>
          <w:szCs w:val="30"/>
        </w:rPr>
        <w:t>或“教研类高质量论文”2</w:t>
      </w:r>
      <w:r>
        <w:rPr>
          <w:rFonts w:hint="eastAsia" w:ascii="仿宋" w:hAnsi="仿宋" w:eastAsia="仿宋" w:cs="仿宋"/>
          <w:color w:val="000000"/>
          <w:sz w:val="30"/>
          <w:szCs w:val="30"/>
          <w:lang w:eastAsia="zh-CN"/>
        </w:rPr>
        <w:t>项</w:t>
      </w:r>
      <w:r>
        <w:rPr>
          <w:rFonts w:hint="eastAsia" w:ascii="仿宋" w:hAnsi="仿宋" w:eastAsia="仿宋" w:cs="仿宋"/>
          <w:color w:val="000000"/>
          <w:sz w:val="30"/>
          <w:szCs w:val="30"/>
        </w:rPr>
        <w:t>，或</w:t>
      </w:r>
      <w:r>
        <w:rPr>
          <w:rFonts w:hint="eastAsia" w:ascii="仿宋" w:hAnsi="仿宋" w:eastAsia="仿宋" w:cs="仿宋"/>
          <w:color w:val="000000"/>
          <w:sz w:val="30"/>
          <w:szCs w:val="30"/>
          <w:lang w:eastAsia="zh-CN"/>
        </w:rPr>
        <w:t>发表</w:t>
      </w:r>
      <w:r>
        <w:rPr>
          <w:rFonts w:hint="eastAsia" w:ascii="仿宋" w:hAnsi="仿宋" w:eastAsia="仿宋" w:cs="仿宋"/>
          <w:color w:val="000000"/>
          <w:sz w:val="30"/>
          <w:szCs w:val="30"/>
        </w:rPr>
        <w:t>“A类高质量论文”1篇。</w:t>
      </w:r>
      <w:r>
        <w:rPr>
          <w:rFonts w:hint="eastAsia" w:ascii="仿宋" w:hAnsi="仿宋" w:eastAsia="仿宋" w:cs="仿宋"/>
          <w:color w:val="000000"/>
          <w:sz w:val="30"/>
          <w:szCs w:val="30"/>
          <w:lang w:val="zh-CN"/>
        </w:rPr>
        <w:t>其中，</w:t>
      </w:r>
      <w:r>
        <w:rPr>
          <w:rFonts w:hint="eastAsia" w:ascii="仿宋" w:hAnsi="仿宋" w:eastAsia="仿宋" w:cs="仿宋"/>
          <w:color w:val="000000"/>
          <w:sz w:val="30"/>
          <w:szCs w:val="30"/>
        </w:rPr>
        <w:t>关于实验、实训和实习教学、实验室建设、实验技术创新、仪器设备开发改造、实验安全管理等方面的</w:t>
      </w:r>
      <w:r>
        <w:rPr>
          <w:rFonts w:hint="eastAsia" w:ascii="仿宋" w:hAnsi="仿宋" w:eastAsia="仿宋" w:cs="仿宋"/>
          <w:color w:val="000000"/>
          <w:sz w:val="30"/>
          <w:szCs w:val="30"/>
          <w:lang w:eastAsia="zh-CN"/>
        </w:rPr>
        <w:t>成果</w:t>
      </w:r>
      <w:r>
        <w:rPr>
          <w:rFonts w:hint="eastAsia" w:ascii="仿宋" w:hAnsi="仿宋" w:eastAsia="仿宋" w:cs="仿宋"/>
          <w:color w:val="000000"/>
          <w:sz w:val="30"/>
          <w:szCs w:val="30"/>
        </w:rPr>
        <w:t>至少有1</w:t>
      </w:r>
      <w:r>
        <w:rPr>
          <w:rFonts w:hint="eastAsia" w:ascii="仿宋" w:hAnsi="仿宋" w:eastAsia="仿宋" w:cs="仿宋"/>
          <w:color w:val="000000"/>
          <w:sz w:val="30"/>
          <w:szCs w:val="30"/>
          <w:lang w:eastAsia="zh-CN"/>
        </w:rPr>
        <w:t>项</w:t>
      </w:r>
      <w:r>
        <w:rPr>
          <w:rFonts w:hint="eastAsia" w:ascii="仿宋" w:hAnsi="仿宋" w:eastAsia="仿宋" w:cs="仿宋"/>
          <w:color w:val="000000"/>
          <w:sz w:val="30"/>
          <w:szCs w:val="30"/>
          <w:lang w:val="zh-CN"/>
        </w:rPr>
        <w:t>。</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4.作为主要成员（前两名）参加研制改进实验技术、仪器设备至少2项，经学校职能部门批准并组织同行专家鉴定达到国内先进水平；或参与制定出版国家标准或国家规范1项（前三名）。</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5.作为骨干成员参与省级及以上的重点实验室或实验基地或实验教学示范中心或虚拟仿真实验教学中心建设（排名前三名）。本项排名以申报书所列实验系列人员的排列次序为准进行认定。</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6.参与编撰省级及以上出版社正式出版的本专业实验教材、实验指导书或专著1部。</w:t>
      </w:r>
    </w:p>
    <w:p>
      <w:pPr>
        <w:pStyle w:val="4"/>
        <w:keepNext w:val="0"/>
        <w:pageBreakBefore w:val="0"/>
        <w:wordWrap/>
        <w:topLinePunct w:val="0"/>
        <w:bidi w:val="0"/>
        <w:snapToGrid/>
        <w:spacing w:line="500" w:lineRule="exact"/>
        <w:ind w:firstLine="602"/>
        <w:jc w:val="both"/>
        <w:textAlignment w:val="auto"/>
        <w:rPr>
          <w:rFonts w:hint="eastAsia" w:ascii="仿宋" w:hAnsi="仿宋" w:eastAsia="仿宋" w:cs="仿宋"/>
          <w:b/>
          <w:bCs/>
          <w:color w:val="000000"/>
          <w:sz w:val="30"/>
          <w:szCs w:val="30"/>
        </w:rPr>
      </w:pPr>
    </w:p>
    <w:p>
      <w:pPr>
        <w:pStyle w:val="4"/>
        <w:keepNext w:val="0"/>
        <w:pageBreakBefore w:val="0"/>
        <w:wordWrap/>
        <w:topLinePunct w:val="0"/>
        <w:bidi w:val="0"/>
        <w:snapToGrid/>
        <w:spacing w:line="500" w:lineRule="exact"/>
        <w:ind w:firstLine="602"/>
        <w:jc w:val="both"/>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rPr>
        <w:t>说明：</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1.实验技术人员包括为学校科学研究和教学服务的从事实验、实训和实习教学的人员。</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2.若本附件基本业绩条件中第2、3两项同时符合申报学科教学科研岗位同级职务对应的业绩条件，可视同第2、3两项达到要求。</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1B3FED"/>
    <w:rsid w:val="0E1B3F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adjustRightInd w:val="0"/>
    </w:pPr>
    <w:rPr>
      <w:rFonts w:ascii="Times New Roman"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ascii="Calibri" w:hAnsi="Calibri" w:eastAsia="宋体"/>
      <w:sz w:val="20"/>
    </w:rPr>
  </w:style>
  <w:style w:type="paragraph" w:styleId="3">
    <w:name w:val="Body Text"/>
    <w:basedOn w:val="1"/>
    <w:unhideWhenUsed/>
    <w:qFormat/>
    <w:uiPriority w:val="1"/>
    <w:pPr>
      <w:ind w:left="111"/>
    </w:pPr>
    <w:rPr>
      <w:rFonts w:hint="eastAsia" w:ascii="仿宋" w:hAnsi="仿宋" w:eastAsia="仿宋"/>
      <w:sz w:val="32"/>
    </w:rPr>
  </w:style>
  <w:style w:type="paragraph" w:styleId="4">
    <w:name w:val="Body Text Indent"/>
    <w:basedOn w:val="1"/>
    <w:unhideWhenUsed/>
    <w:qFormat/>
    <w:uiPriority w:val="0"/>
    <w:pPr>
      <w:ind w:firstLine="560" w:firstLineChars="200"/>
    </w:pPr>
    <w:rPr>
      <w:rFonts w:eastAsia="仿宋_GB2312"/>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2020-12-25T04:55:00Z</dcterms:created>
  <dc:creator>缘聚缘散</dc:creator>
  <cp:lastModifiedBy>缘聚缘散</cp:lastModifiedBy>
  <dcterms:modified xsi:type="dcterms:W3CDTF">2020-12-25T04:56:24Z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