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pacing w:val="-7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7"/>
          <w:sz w:val="30"/>
          <w:szCs w:val="30"/>
        </w:rPr>
        <w:t>附件1：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理工</w:t>
      </w: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类学科（除建筑类学科外）</w:t>
      </w:r>
    </w:p>
    <w:bookmarkEnd w:id="0"/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高级职务业绩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基本</w:t>
      </w: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本附件所述理工类学科不含建筑类学科。所述的建筑类学科是指建筑学、城乡规划学、风景园林学三个一级学科。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54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一、正高级</w:t>
      </w:r>
    </w:p>
    <w:p>
      <w:pPr>
        <w:pStyle w:val="4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  <w:t>（一）教授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自然科学基金</w:t>
      </w:r>
      <w:r>
        <w:rPr>
          <w:rFonts w:hint="eastAsia" w:ascii="仿宋" w:hAnsi="仿宋" w:eastAsia="仿宋" w:cs="仿宋"/>
          <w:color w:val="000000"/>
          <w:sz w:val="30"/>
          <w:szCs w:val="30"/>
          <w:lang w:bidi="ar"/>
        </w:rPr>
        <w:t>面上及以上类别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1项；或主持纵向项目累计到校经费80万元；或主持横向项目单项到校经费100万元；或主持研究项目累计到校经费200万元。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第十七点，下同）3项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“A类高质量论文”2篇。</w:t>
      </w:r>
    </w:p>
    <w:p>
      <w:pPr>
        <w:pStyle w:val="4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  <w:t>（二）研究员（自然科学研究）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自然科学基金</w:t>
      </w:r>
      <w:r>
        <w:rPr>
          <w:rFonts w:hint="eastAsia" w:ascii="仿宋" w:hAnsi="仿宋" w:eastAsia="仿宋" w:cs="仿宋"/>
          <w:color w:val="000000"/>
          <w:sz w:val="30"/>
          <w:szCs w:val="30"/>
          <w:lang w:bidi="ar"/>
        </w:rPr>
        <w:t>面上及以上类别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1项；或主持纵向项目累计到校经费120万元；或主持横向项目单项到校经费150万元；或主持研究项目累计到校经费300万元。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“A类高质量论文”3篇。</w:t>
      </w:r>
    </w:p>
    <w:p>
      <w:pPr>
        <w:pStyle w:val="5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firstLine="554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二、副高级</w:t>
      </w:r>
    </w:p>
    <w:p>
      <w:pPr>
        <w:pStyle w:val="4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  <w:t>（一）副教授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或参与编写公开出版并使用的本科或研究生教材1部（其中本人撰写字数不少于5万字）；或以第一作者在学术刊物上公开发表过1篇教学研究论文；或获得校级及以上教学类表彰（例如青年教师讲课比赛获奖、本科课堂教学优秀奖、优秀毕业设计指导教师等，下同）；或指导学生参加学校公布的创新创业竞赛项目获奖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3.主持省级重点、重大及以上科研项目1项；或主持纵向项目累计到校经费30万元；或主持横向项目单项到校经费50万元；或主持研究项目累计到校经费100万元。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“A类高质量论文”1篇。</w:t>
      </w:r>
    </w:p>
    <w:p>
      <w:pPr>
        <w:pStyle w:val="4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0"/>
          <w:sz w:val="30"/>
          <w:szCs w:val="30"/>
        </w:rPr>
        <w:t>（二）副研究员（自然科学研究）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1.主持国家级科研项目1项；或主持纵向项目累计到校经费50万元；或主持横向项目单项到校经费80万元；或主持研究项目累计到校经费150万元。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3项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，或发表“A类高质量论文”2篇。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54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三、破格申报正高级职务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自然科学基金面上（不含）以上类别的项目1项；或负责国家科技重大专项、技术创新引导专项、国际合作项目等子课题2项；或主持横向项目单项到校经费200万元；或主持研究项目累计到校经费400万元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2.获得符合申报高级职务的成果为正常晋升正高职务基本要求的2倍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3.增加科研成果1项，即获国家科技奖排名前五的完成人或获省（部）级科研成果一等奖第一完成人。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C5890"/>
    <w:rsid w:val="246254A8"/>
    <w:rsid w:val="248C5890"/>
    <w:rsid w:val="4E744F1A"/>
    <w:rsid w:val="582850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qFormat/>
    <w:uiPriority w:val="1"/>
    <w:pPr>
      <w:ind w:left="728"/>
      <w:outlineLvl w:val="1"/>
    </w:pPr>
    <w:rPr>
      <w:rFonts w:hint="eastAsia" w:ascii="仿宋" w:hAnsi="仿宋" w:eastAsia="仿宋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2020-12-25T03:44:00Z</dcterms:created>
  <dc:creator>缘聚缘散</dc:creator>
  <cp:lastModifiedBy>缘聚缘散</cp:lastModifiedBy>
  <dcterms:modified xsi:type="dcterms:W3CDTF">2020-12-25T03:56:03Z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